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left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ANUNŢ DE PARTICIPARE-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73763"/>
          <w:vertAlign w:val="baseline"/>
          <w:rtl w:val="0"/>
        </w:rPr>
        <w:t xml:space="preserve">„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Proiecte culturale”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1.   Denumirea autorităţii contractante:</w:t>
        <w:tab/>
        <w:t xml:space="preserve">Centrul Cultural G.M.Zamfirescu Satu Mare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, Cod fiscal:3 897270, 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adresa: Satu Mare, Bld. Transilvaniei nr.3,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 număr de telefon 0261-768608 email: office@gmz.ro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2. Obiectul: finanţarea nerambursabilă a unor proiecte culturale, conform  Legii nr. 350/2005 proiecte înaintate de către organizaţii sau asociaţii fără scop patrimonial  din municipiul Satu Mare pentru anul 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2023;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3. Procedura aplicată: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Selecție publică de proiecte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 - organizată în baza prevederilor Legii nr. 350/2005 privind  regimul  finanțărilor  nerambursabile  din  fonduri  publice   alocate   pentru activități nonprofit de interes general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4. Data limită pentru depunerea propunerilor de proiecte: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10.03.2023 ora 16, 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Centrul Cultural G.M.Zamfirescu Satu Mare,  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loc. Satu Mare, Bld. Transilvaniei nr.3, </w:t>
      </w: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județul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 Satu Mare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5. Data la care se desfăşoară selecţia de proiecte, verificarea eligibilităţii, înregistrării, a îndeplinirii criteriilor  referitoare  la  capacitatea  tehnică  şi  financiară  şi  evaluarea  propunerilor  de  proiecte este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 11-14.03.2023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, la sediul autorităţii contractante.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6. Data publicării rezultatelor etapei I a selecției de proiecte :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15.03.2023 ora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7. Data publicării rezultatelor etapei a </w:t>
      </w: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II-a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 selecției de proiecte: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20.03.2023 ora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8. </w:t>
      </w: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Depunerea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 contestațiilor: în termen de 2 zile lucrătoare de la data afișării rezultatelor.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9. Răspunsul la contestații: în termen de 3 zile lucrătoare de la data depunerii contestațiilor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10. Durata finanţării: anul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Criteriile şi condiţiile de acces la fondurile publice sunt cele prevăzute în Legea nr. 350/2005 privind regimul finanţărilor nerambursabile din fonduri publice alocate pentru activităţi nonprofit de interes general, iar </w:t>
      </w: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c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riteriile specifice de evaluare  sunt cuprinse în Documentaţia pentru elaborarea şi prezentarea propunerii de proiect, care se poate obţine de pe site-ul Centrului Cultural G.M. Zamfirescu Satu Mare (www.gmz.ro)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Atribuirea contractelor de finanţare se va face în ordinea descrescătoare a punctajului total obţinut de către fiecare solicitant şi în limita bugetului alocat  în vederea derulării Programului anual de acordare de finanţări nerambursabile, pentru  </w:t>
      </w:r>
      <w:r w:rsidDel="00000000" w:rsidR="00000000" w:rsidRPr="00000000">
        <w:rPr>
          <w:rFonts w:ascii="Montserrat" w:cs="Montserrat" w:eastAsia="Montserrat" w:hAnsi="Montserrat"/>
          <w:i w:val="1"/>
          <w:color w:val="073763"/>
          <w:vertAlign w:val="baseline"/>
          <w:rtl w:val="0"/>
        </w:rPr>
        <w:t xml:space="preserve">„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Proiecte culturale”.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Data transmiterii anunţului de participare către Regia Autonomă Monitorul Oficial al României, partea a VI-a este </w:t>
      </w:r>
      <w:r w:rsidDel="00000000" w:rsidR="00000000" w:rsidRPr="00000000">
        <w:rPr>
          <w:rFonts w:ascii="Montserrat" w:cs="Montserrat" w:eastAsia="Montserrat" w:hAnsi="Montserrat"/>
          <w:b w:val="1"/>
          <w:color w:val="073763"/>
          <w:u w:val="single"/>
          <w:vertAlign w:val="baseline"/>
          <w:rtl w:val="0"/>
        </w:rPr>
        <w:t xml:space="preserve">08.02.2023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Director general - manager</w:t>
      </w: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vertAlign w:val="baseline"/>
          <w:rtl w:val="0"/>
        </w:rPr>
        <w:t xml:space="preserve">BUTKA GERGELY NORBERT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color w:val="07376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276" w:right="1041" w:header="705.6" w:footer="705.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Rule="auto"/>
      <w:rPr>
        <w:rFonts w:ascii="Montserrat" w:cs="Montserrat" w:eastAsia="Montserrat" w:hAnsi="Montserrat"/>
        <w:color w:val="1c4587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10080.0" w:type="dxa"/>
      <w:jc w:val="left"/>
      <w:tblInd w:w="-10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195"/>
      <w:gridCol w:w="3195"/>
      <w:gridCol w:w="3690"/>
      <w:tblGridChange w:id="0">
        <w:tblGrid>
          <w:gridCol w:w="3195"/>
          <w:gridCol w:w="3195"/>
          <w:gridCol w:w="3690"/>
        </w:tblGrid>
      </w:tblGridChange>
    </w:tblGrid>
    <w:tr>
      <w:trPr>
        <w:cantSplit w:val="0"/>
        <w:trHeight w:val="42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3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4">
          <w:pPr>
            <w:widowControl w:val="0"/>
            <w:spacing w:after="0" w:line="240" w:lineRule="auto"/>
            <w:jc w:val="center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5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6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7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8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Rule="auto"/>
      <w:rPr>
        <w:rFonts w:ascii="Montserrat" w:cs="Montserrat" w:eastAsia="Montserrat" w:hAnsi="Montserrat"/>
        <w:color w:val="1c4587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080.0" w:type="dxa"/>
      <w:jc w:val="left"/>
      <w:tblInd w:w="-10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195"/>
      <w:gridCol w:w="3195"/>
      <w:gridCol w:w="3690"/>
      <w:tblGridChange w:id="0">
        <w:tblGrid>
          <w:gridCol w:w="3195"/>
          <w:gridCol w:w="3195"/>
          <w:gridCol w:w="3690"/>
        </w:tblGrid>
      </w:tblGridChange>
    </w:tblGrid>
    <w:tr>
      <w:trPr>
        <w:cantSplit w:val="0"/>
        <w:trHeight w:val="42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C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c4587"/>
              <w:sz w:val="18"/>
              <w:szCs w:val="18"/>
            </w:rPr>
            <w:drawing>
              <wp:inline distB="114300" distT="114300" distL="114300" distR="114300">
                <wp:extent cx="1732688" cy="93164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688" cy="9316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D">
          <w:pPr>
            <w:widowControl w:val="0"/>
            <w:spacing w:after="0" w:line="240" w:lineRule="auto"/>
            <w:jc w:val="center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c4587"/>
              <w:sz w:val="18"/>
              <w:szCs w:val="18"/>
            </w:rPr>
            <w:drawing>
              <wp:inline distB="114300" distT="114300" distL="114300" distR="114300">
                <wp:extent cx="1562963" cy="86551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17809" l="0" r="0" t="116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963" cy="865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E">
          <w:pPr>
            <w:widowControl w:val="0"/>
            <w:spacing w:after="0" w:line="240" w:lineRule="auto"/>
            <w:rPr>
              <w:rFonts w:ascii="Montserrat" w:cs="Montserrat" w:eastAsia="Montserrat" w:hAnsi="Montserrat"/>
              <w:b w:val="1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1c4587"/>
              <w:sz w:val="18"/>
              <w:szCs w:val="18"/>
              <w:rtl w:val="0"/>
            </w:rPr>
            <w:br w:type="textWrapping"/>
            <w:t xml:space="preserve">Centrul Cultural G.M. Zamfirescu</w:t>
          </w:r>
        </w:p>
        <w:p w:rsidR="00000000" w:rsidDel="00000000" w:rsidP="00000000" w:rsidRDefault="00000000" w:rsidRPr="00000000" w14:paraId="0000001F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c4587"/>
              <w:sz w:val="18"/>
              <w:szCs w:val="18"/>
              <w:rtl w:val="0"/>
            </w:rPr>
            <w:t xml:space="preserve">Cod Unic de Înregistrare: 3897270</w:t>
          </w:r>
        </w:p>
        <w:p w:rsidR="00000000" w:rsidDel="00000000" w:rsidP="00000000" w:rsidRDefault="00000000" w:rsidRPr="00000000" w14:paraId="00000020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c4587"/>
              <w:sz w:val="18"/>
              <w:szCs w:val="18"/>
              <w:rtl w:val="0"/>
            </w:rPr>
            <w:t xml:space="preserve">Email: office@gmz.ro</w:t>
          </w:r>
        </w:p>
        <w:p w:rsidR="00000000" w:rsidDel="00000000" w:rsidP="00000000" w:rsidRDefault="00000000" w:rsidRPr="00000000" w14:paraId="00000021">
          <w:pPr>
            <w:widowControl w:val="0"/>
            <w:spacing w:after="0" w:line="240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1c4587"/>
              <w:sz w:val="18"/>
              <w:szCs w:val="18"/>
              <w:rtl w:val="0"/>
            </w:rPr>
            <w:t xml:space="preserve">Tel: 0261-768608</w:t>
            <w:br w:type="textWrapping"/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2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3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4">
          <w:pPr>
            <w:widowControl w:val="0"/>
            <w:spacing w:after="0" w:line="276" w:lineRule="auto"/>
            <w:rPr>
              <w:rFonts w:ascii="Montserrat" w:cs="Montserrat" w:eastAsia="Montserrat" w:hAnsi="Montserrat"/>
              <w:color w:val="1c4587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gey222tovO8x8iVxy3nD0LTSzg==">AMUW2mUxM7d6s+y7l2GAoPvkzVN3yv9dLbrE5TQbGmhssPAjp9gNft75DAdvZj8C4YlVKIK+uvA7rr2ASz7pYzPgl2EnSpZfIIjAg1GBWgAI/rJjAw0o2bHzsO+vKk8Hq8NWAY76ijq1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2017-03-15T07:36:00Z</dcterms:created>
  <dc:creator>Covaci Natalia</dc:creator>
</cp:coreProperties>
</file>